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27E2" w14:textId="77777777" w:rsidR="004F6B4E" w:rsidRDefault="004F6B4E" w:rsidP="00BF5147">
      <w:pPr>
        <w:rPr>
          <w:rFonts w:cstheme="minorHAnsi"/>
        </w:rPr>
      </w:pPr>
    </w:p>
    <w:p w14:paraId="0916119E" w14:textId="51257A4E" w:rsidR="004F6B4E" w:rsidRPr="004F6B4E" w:rsidRDefault="004F6B4E" w:rsidP="00BF5147">
      <w:pPr>
        <w:rPr>
          <w:rFonts w:cstheme="minorHAnsi"/>
          <w:i/>
          <w:iCs/>
        </w:rPr>
      </w:pPr>
      <w:r>
        <w:rPr>
          <w:rFonts w:cstheme="minorHAnsi"/>
        </w:rPr>
        <w:t xml:space="preserve">MINIMUM REQUIREMENTS:  </w:t>
      </w:r>
      <w:r>
        <w:rPr>
          <w:rFonts w:cstheme="minorHAnsi"/>
          <w:i/>
          <w:iCs/>
        </w:rPr>
        <w:t xml:space="preserve">All of the following points and information must be included in any letter or assignment sheet for IU-credit courses (including internship supervision).  Medical school teaching and non-credit offerings should include notes that the arrangement can be cancelled by IU at any time.  </w:t>
      </w:r>
    </w:p>
    <w:p w14:paraId="7D2FC25A" w14:textId="2EAE8615" w:rsidR="00BF5147" w:rsidRPr="00AA361B" w:rsidRDefault="00AA361B" w:rsidP="00BF5147">
      <w:pPr>
        <w:rPr>
          <w:rFonts w:cstheme="minorHAnsi"/>
        </w:rPr>
      </w:pPr>
      <w:r>
        <w:rPr>
          <w:rFonts w:cstheme="minorHAnsi"/>
        </w:rPr>
        <w:t>&lt;Date&gt;</w:t>
      </w:r>
    </w:p>
    <w:p w14:paraId="29776F31" w14:textId="77777777" w:rsidR="00BF5147" w:rsidRPr="00AA361B" w:rsidRDefault="00BF5147" w:rsidP="00BF5147">
      <w:pPr>
        <w:rPr>
          <w:rFonts w:cstheme="minorHAnsi"/>
        </w:rPr>
      </w:pPr>
      <w:r w:rsidRPr="00AA361B">
        <w:rPr>
          <w:rFonts w:cstheme="minorHAnsi"/>
        </w:rPr>
        <w:t>&lt;First &amp; Last Name&gt;</w:t>
      </w:r>
    </w:p>
    <w:p w14:paraId="65F1653E" w14:textId="77777777" w:rsidR="008D0291" w:rsidRPr="00AA361B" w:rsidRDefault="008D0291" w:rsidP="00BF5147">
      <w:pPr>
        <w:rPr>
          <w:rFonts w:cstheme="minorHAnsi"/>
        </w:rPr>
      </w:pPr>
      <w:r w:rsidRPr="00AA361B">
        <w:rPr>
          <w:rFonts w:cstheme="minorHAnsi"/>
        </w:rPr>
        <w:t>&lt;Address&gt;</w:t>
      </w:r>
    </w:p>
    <w:p w14:paraId="5C7F7573" w14:textId="77777777" w:rsidR="00BF5147" w:rsidRPr="00AA361B" w:rsidRDefault="00BF5147" w:rsidP="00BF5147">
      <w:pPr>
        <w:rPr>
          <w:rFonts w:cstheme="minorHAnsi"/>
        </w:rPr>
      </w:pPr>
      <w:r w:rsidRPr="00AA361B">
        <w:rPr>
          <w:rFonts w:cstheme="minorHAnsi"/>
        </w:rPr>
        <w:t>Dear: &lt; First Name&gt;</w:t>
      </w:r>
    </w:p>
    <w:p w14:paraId="741F14FA" w14:textId="0A4B2395" w:rsidR="00BF5147" w:rsidRPr="00AA361B" w:rsidRDefault="00BF5147" w:rsidP="00BF5147">
      <w:pPr>
        <w:rPr>
          <w:rFonts w:cstheme="minorHAnsi"/>
        </w:rPr>
      </w:pPr>
      <w:r w:rsidRPr="00AA361B">
        <w:rPr>
          <w:rFonts w:cstheme="minorHAnsi"/>
        </w:rPr>
        <w:t xml:space="preserve">You have been recommended for appointment as an associate faculty member in the [department] for </w:t>
      </w:r>
      <w:r w:rsidR="00AA361B">
        <w:rPr>
          <w:rFonts w:cstheme="minorHAnsi"/>
        </w:rPr>
        <w:t>[specific] academic session</w:t>
      </w:r>
      <w:r w:rsidRPr="00AA361B">
        <w:rPr>
          <w:rFonts w:cstheme="minorHAnsi"/>
        </w:rPr>
        <w:t xml:space="preserve"> to teach the following:</w:t>
      </w:r>
    </w:p>
    <w:p w14:paraId="6774AF08" w14:textId="77777777" w:rsidR="00BF5147" w:rsidRPr="00AA361B" w:rsidRDefault="00BF5147" w:rsidP="00BF5147">
      <w:pPr>
        <w:pStyle w:val="ListParagraph"/>
        <w:numPr>
          <w:ilvl w:val="0"/>
          <w:numId w:val="1"/>
        </w:numPr>
        <w:rPr>
          <w:rFonts w:cstheme="minorHAnsi"/>
        </w:rPr>
      </w:pPr>
      <w:r w:rsidRPr="00AA361B">
        <w:rPr>
          <w:rFonts w:cstheme="minorHAnsi"/>
        </w:rPr>
        <w:t>Course X</w:t>
      </w:r>
    </w:p>
    <w:p w14:paraId="026BBB9F" w14:textId="77777777" w:rsidR="00BF5147" w:rsidRPr="00AA361B" w:rsidRDefault="00BF5147" w:rsidP="00BF5147">
      <w:pPr>
        <w:pStyle w:val="ListParagraph"/>
        <w:numPr>
          <w:ilvl w:val="0"/>
          <w:numId w:val="1"/>
        </w:numPr>
        <w:rPr>
          <w:rFonts w:cstheme="minorHAnsi"/>
        </w:rPr>
      </w:pPr>
      <w:r w:rsidRPr="00AA361B">
        <w:rPr>
          <w:rFonts w:cstheme="minorHAnsi"/>
        </w:rPr>
        <w:t>Course Y</w:t>
      </w:r>
    </w:p>
    <w:p w14:paraId="7A0983F2" w14:textId="77777777" w:rsidR="00BF5147" w:rsidRPr="00AA361B" w:rsidRDefault="00BF5147" w:rsidP="00BF5147">
      <w:pPr>
        <w:pStyle w:val="ListParagraph"/>
        <w:numPr>
          <w:ilvl w:val="0"/>
          <w:numId w:val="1"/>
        </w:numPr>
        <w:rPr>
          <w:rFonts w:cstheme="minorHAnsi"/>
        </w:rPr>
      </w:pPr>
      <w:r w:rsidRPr="00AA361B">
        <w:rPr>
          <w:rFonts w:cstheme="minorHAnsi"/>
        </w:rPr>
        <w:t>Course Z</w:t>
      </w:r>
    </w:p>
    <w:p w14:paraId="5A17DC2B" w14:textId="74D718B4" w:rsidR="00BF5147" w:rsidRPr="00AA361B" w:rsidRDefault="00BF5147" w:rsidP="00BF5147">
      <w:pPr>
        <w:rPr>
          <w:rFonts w:cstheme="minorHAnsi"/>
        </w:rPr>
      </w:pPr>
      <w:r w:rsidRPr="00AA361B">
        <w:rPr>
          <w:rFonts w:cstheme="minorHAnsi"/>
        </w:rPr>
        <w:t>The actual total payment to be received for the semester, provided the services are rendered, is $[</w:t>
      </w:r>
      <w:proofErr w:type="spellStart"/>
      <w:r w:rsidRPr="00AA361B">
        <w:rPr>
          <w:rFonts w:cstheme="minorHAnsi"/>
        </w:rPr>
        <w:t>xxxxx</w:t>
      </w:r>
      <w:proofErr w:type="spellEnd"/>
      <w:r w:rsidRPr="00AA361B">
        <w:rPr>
          <w:rFonts w:cstheme="minorHAnsi"/>
        </w:rPr>
        <w:t>]</w:t>
      </w:r>
      <w:r w:rsidR="00490617">
        <w:rPr>
          <w:rFonts w:cstheme="minorHAnsi"/>
        </w:rPr>
        <w:t>; it is paid on the last day of the month (or Jan. 2</w:t>
      </w:r>
      <w:r w:rsidR="00490617" w:rsidRPr="00490617">
        <w:rPr>
          <w:rFonts w:cstheme="minorHAnsi"/>
          <w:vertAlign w:val="superscript"/>
        </w:rPr>
        <w:t>nd</w:t>
      </w:r>
      <w:r w:rsidR="00490617">
        <w:rPr>
          <w:rFonts w:cstheme="minorHAnsi"/>
        </w:rPr>
        <w:t xml:space="preserve"> for December work).  Time spent on mandatory IU training, such as for FERPA or health and safety, is included in this compensation as being directly required by the activity of teaching.  </w:t>
      </w:r>
    </w:p>
    <w:p w14:paraId="606634C3" w14:textId="040EC5F7" w:rsidR="00BF5147" w:rsidRDefault="00BF5147" w:rsidP="00BF5147">
      <w:pPr>
        <w:rPr>
          <w:rFonts w:cstheme="minorHAnsi"/>
        </w:rPr>
      </w:pPr>
      <w:r w:rsidRPr="00AA361B">
        <w:rPr>
          <w:rFonts w:cstheme="minorHAnsi"/>
        </w:rPr>
        <w:t xml:space="preserve">Associate faculty appointments are made on a temporary basis in accordance with </w:t>
      </w:r>
      <w:r w:rsidR="008D0291" w:rsidRPr="00AA361B">
        <w:rPr>
          <w:rFonts w:cstheme="minorHAnsi"/>
        </w:rPr>
        <w:t>u</w:t>
      </w:r>
      <w:r w:rsidRPr="00AA361B">
        <w:rPr>
          <w:rFonts w:cstheme="minorHAnsi"/>
        </w:rPr>
        <w:t xml:space="preserve">niversity policy and do not constitute an employment contract.   This appointment is subject to </w:t>
      </w:r>
      <w:r w:rsidR="004F6B4E">
        <w:rPr>
          <w:rFonts w:cstheme="minorHAnsi"/>
        </w:rPr>
        <w:t xml:space="preserve">a background check and is </w:t>
      </w:r>
      <w:r w:rsidR="00AA361B">
        <w:rPr>
          <w:rFonts w:cstheme="minorHAnsi"/>
        </w:rPr>
        <w:t xml:space="preserve">dependent on enrollment and subject to </w:t>
      </w:r>
      <w:r w:rsidR="008D0291" w:rsidRPr="00AA361B">
        <w:rPr>
          <w:rFonts w:cstheme="minorHAnsi"/>
        </w:rPr>
        <w:t xml:space="preserve">full or partial </w:t>
      </w:r>
      <w:r w:rsidRPr="00AA361B">
        <w:rPr>
          <w:rFonts w:cstheme="minorHAnsi"/>
        </w:rPr>
        <w:t>cancellation</w:t>
      </w:r>
      <w:r w:rsidR="008D0291" w:rsidRPr="00AA361B">
        <w:rPr>
          <w:rFonts w:cstheme="minorHAnsi"/>
        </w:rPr>
        <w:t>.</w:t>
      </w:r>
      <w:r w:rsidRPr="00AA361B">
        <w:rPr>
          <w:rFonts w:cstheme="minorHAnsi"/>
        </w:rPr>
        <w:t xml:space="preserve"> </w:t>
      </w:r>
      <w:r w:rsidR="008D0291" w:rsidRPr="00AA361B">
        <w:rPr>
          <w:rFonts w:cstheme="minorHAnsi"/>
        </w:rPr>
        <w:t xml:space="preserve">Further, in order to provide a balanced teaching load for full time faculty members, a reassignment of your course(s) may be necessary. If cancellation or reassignment of courses occurs, your pay will be adjusted accordingly.  </w:t>
      </w:r>
    </w:p>
    <w:p w14:paraId="43DE5243" w14:textId="073691BE" w:rsidR="00490617" w:rsidRPr="00AA361B" w:rsidRDefault="00490617" w:rsidP="00BF5147">
      <w:pPr>
        <w:rPr>
          <w:rFonts w:cstheme="minorHAnsi"/>
        </w:rPr>
      </w:pPr>
      <w:r>
        <w:rPr>
          <w:rFonts w:cstheme="minorHAnsi"/>
        </w:rPr>
        <w:t xml:space="preserve">There is a limit of 9 credit hours (or equivalent) total teaching across any IU campus or entity during an academic term (6 hours for summer).  You are responsible for informing us about any courses taught for a different unit.  </w:t>
      </w:r>
    </w:p>
    <w:p w14:paraId="2A2B5276" w14:textId="72095A0E" w:rsidR="00BF5147" w:rsidRDefault="00BF5147" w:rsidP="00BF5147">
      <w:pPr>
        <w:rPr>
          <w:rFonts w:cstheme="minorHAnsi"/>
        </w:rPr>
      </w:pPr>
      <w:r w:rsidRPr="00AA361B">
        <w:rPr>
          <w:rFonts w:cstheme="minorHAnsi"/>
        </w:rPr>
        <w:t xml:space="preserve">Associate faculty are evaluated each semester by </w:t>
      </w:r>
      <w:r w:rsidR="00490617">
        <w:rPr>
          <w:rFonts w:cstheme="minorHAnsi"/>
        </w:rPr>
        <w:t xml:space="preserve">&lt;.      &gt;.  </w:t>
      </w:r>
      <w:r w:rsidRPr="00AA361B">
        <w:rPr>
          <w:rFonts w:cstheme="minorHAnsi"/>
        </w:rPr>
        <w:t xml:space="preserve">and this associate faculty position is contingent upon satisfactory performance of the assigned duties.  </w:t>
      </w:r>
      <w:r w:rsidR="00AA361B">
        <w:rPr>
          <w:rFonts w:cstheme="minorHAnsi"/>
        </w:rPr>
        <w:t xml:space="preserve">Indiana University provides reasonable accommodations for disability; please initiate a request on this </w:t>
      </w:r>
      <w:hyperlink r:id="rId5" w:history="1">
        <w:r w:rsidR="00AA361B" w:rsidRPr="00AA361B">
          <w:rPr>
            <w:rStyle w:val="Hyperlink"/>
            <w:rFonts w:cstheme="minorHAnsi"/>
          </w:rPr>
          <w:t>page</w:t>
        </w:r>
      </w:hyperlink>
      <w:r w:rsidR="00AA361B">
        <w:rPr>
          <w:rFonts w:cstheme="minorHAnsi"/>
        </w:rPr>
        <w:t xml:space="preserve"> as soon as possible.</w:t>
      </w:r>
    </w:p>
    <w:p w14:paraId="3F7A9943" w14:textId="357633A0" w:rsidR="00AA361B" w:rsidRDefault="00AA361B" w:rsidP="00AA361B">
      <w:pPr>
        <w:tabs>
          <w:tab w:val="left" w:pos="3409"/>
        </w:tabs>
      </w:pPr>
      <w:r>
        <w:t xml:space="preserve">The culture of the </w:t>
      </w:r>
      <w:proofErr w:type="gramStart"/>
      <w:r>
        <w:t>School</w:t>
      </w:r>
      <w:proofErr w:type="gramEnd"/>
      <w:r>
        <w:t xml:space="preserve"> of [insert school name] and of IUPUI is of utmost importance. </w:t>
      </w:r>
      <w:r w:rsidRPr="4803DAB7">
        <w:t xml:space="preserve">We dedicate ourselves to excellence in teaching, research, and service. All </w:t>
      </w:r>
      <w:r>
        <w:t xml:space="preserve">instructors </w:t>
      </w:r>
      <w:r w:rsidRPr="4803DAB7">
        <w:t xml:space="preserve">at Indiana University abide by the </w:t>
      </w:r>
      <w:hyperlink r:id="rId6">
        <w:r w:rsidRPr="4803DAB7">
          <w:rPr>
            <w:rStyle w:val="Hyperlink"/>
          </w:rPr>
          <w:t>Principles of Ethical Conduct</w:t>
        </w:r>
      </w:hyperlink>
      <w:r w:rsidRPr="4803DAB7">
        <w:rPr>
          <w:color w:val="055FC1"/>
        </w:rPr>
        <w:t xml:space="preserve"> </w:t>
      </w:r>
      <w:r w:rsidRPr="4803DAB7">
        <w:t xml:space="preserve">and </w:t>
      </w:r>
      <w:hyperlink r:id="rId7">
        <w:r w:rsidRPr="4803DAB7">
          <w:rPr>
            <w:rStyle w:val="Hyperlink"/>
          </w:rPr>
          <w:t>Academic Appointee Responsibilities and Conduct</w:t>
        </w:r>
      </w:hyperlink>
      <w:r w:rsidRPr="4803DAB7">
        <w:t xml:space="preserve">, and support the </w:t>
      </w:r>
      <w:hyperlink r:id="rId8">
        <w:r w:rsidRPr="4803DAB7">
          <w:rPr>
            <w:rStyle w:val="Hyperlink"/>
          </w:rPr>
          <w:t>Code of Student Rights,</w:t>
        </w:r>
      </w:hyperlink>
      <w:r w:rsidRPr="4803DAB7">
        <w:rPr>
          <w:color w:val="055FC1"/>
        </w:rPr>
        <w:t xml:space="preserve"> </w:t>
      </w:r>
      <w:hyperlink r:id="rId9">
        <w:r w:rsidRPr="4803DAB7">
          <w:rPr>
            <w:rStyle w:val="Hyperlink"/>
          </w:rPr>
          <w:t>Responsibilities, and Conduct.</w:t>
        </w:r>
      </w:hyperlink>
      <w:r w:rsidRPr="4803DAB7">
        <w:t xml:space="preserve"> </w:t>
      </w:r>
      <w:r w:rsidR="004F6B4E">
        <w:t xml:space="preserve">Health and safety questions about IU work can be answered at this </w:t>
      </w:r>
      <w:hyperlink r:id="rId10" w:history="1">
        <w:r w:rsidR="004F6B4E" w:rsidRPr="004F6B4E">
          <w:rPr>
            <w:rStyle w:val="Hyperlink"/>
          </w:rPr>
          <w:t>website</w:t>
        </w:r>
      </w:hyperlink>
      <w:r w:rsidR="004F6B4E">
        <w:t>.</w:t>
      </w:r>
    </w:p>
    <w:p w14:paraId="5B07399B" w14:textId="11CD9795" w:rsidR="00BF5147" w:rsidRPr="00AA361B" w:rsidRDefault="00BF5147" w:rsidP="00BF5147">
      <w:pPr>
        <w:rPr>
          <w:rFonts w:cstheme="minorHAnsi"/>
        </w:rPr>
      </w:pPr>
      <w:r w:rsidRPr="00AA361B">
        <w:rPr>
          <w:rFonts w:cstheme="minorHAnsi"/>
        </w:rPr>
        <w:t xml:space="preserve">Please see </w:t>
      </w:r>
      <w:r w:rsidR="004F6B4E">
        <w:rPr>
          <w:rFonts w:cstheme="minorHAnsi"/>
        </w:rPr>
        <w:t xml:space="preserve">&lt;name of supervisor&gt; </w:t>
      </w:r>
      <w:r w:rsidRPr="00AA361B">
        <w:rPr>
          <w:rFonts w:cstheme="minorHAnsi"/>
        </w:rPr>
        <w:t>if you have any questions.</w:t>
      </w:r>
    </w:p>
    <w:p w14:paraId="2C414D36" w14:textId="77777777" w:rsidR="00BF5147" w:rsidRDefault="00BF5147" w:rsidP="00BF5147">
      <w:pPr>
        <w:rPr>
          <w:rFonts w:cstheme="minorHAnsi"/>
        </w:rPr>
      </w:pPr>
      <w:r w:rsidRPr="00AA361B">
        <w:rPr>
          <w:rFonts w:cstheme="minorHAnsi"/>
        </w:rPr>
        <w:t>Sincerely,</w:t>
      </w:r>
    </w:p>
    <w:p w14:paraId="173295F2" w14:textId="6D2EDC10" w:rsidR="004F6B4E" w:rsidRPr="00002269" w:rsidRDefault="004F6B4E" w:rsidP="00BF5147">
      <w:pPr>
        <w:rPr>
          <w:rFonts w:cstheme="minorHAnsi"/>
          <w:color w:val="385623" w:themeColor="accent6" w:themeShade="80"/>
        </w:rPr>
      </w:pPr>
      <w:r w:rsidRPr="00002269">
        <w:rPr>
          <w:rFonts w:cstheme="minorHAnsi"/>
          <w:color w:val="385623" w:themeColor="accent6" w:themeShade="80"/>
        </w:rPr>
        <w:t>Optional items:</w:t>
      </w:r>
    </w:p>
    <w:p w14:paraId="23B2DACD" w14:textId="3E0F284E" w:rsidR="004F6B4E" w:rsidRPr="00002269" w:rsidRDefault="004F6B4E" w:rsidP="004F6B4E">
      <w:pPr>
        <w:spacing w:after="0" w:line="240" w:lineRule="auto"/>
        <w:rPr>
          <w:rFonts w:cstheme="minorHAnsi"/>
          <w:color w:val="385623" w:themeColor="accent6" w:themeShade="80"/>
        </w:rPr>
      </w:pPr>
      <w:r w:rsidRPr="00002269">
        <w:rPr>
          <w:rFonts w:cstheme="minorHAnsi"/>
          <w:color w:val="385623" w:themeColor="accent6" w:themeShade="80"/>
        </w:rPr>
        <w:lastRenderedPageBreak/>
        <w:t xml:space="preserve">Reminder of the obligation to monitor IU email; cannot require students to use non-IU </w:t>
      </w:r>
      <w:proofErr w:type="gramStart"/>
      <w:r w:rsidRPr="00002269">
        <w:rPr>
          <w:rFonts w:cstheme="minorHAnsi"/>
          <w:color w:val="385623" w:themeColor="accent6" w:themeShade="80"/>
        </w:rPr>
        <w:t>email</w:t>
      </w:r>
      <w:proofErr w:type="gramEnd"/>
    </w:p>
    <w:p w14:paraId="4D3A53E4" w14:textId="7182C750" w:rsidR="00490617" w:rsidRPr="00002269" w:rsidRDefault="00490617" w:rsidP="004F6B4E">
      <w:pPr>
        <w:spacing w:after="0" w:line="240" w:lineRule="auto"/>
        <w:rPr>
          <w:rFonts w:cstheme="minorHAnsi"/>
          <w:color w:val="385623" w:themeColor="accent6" w:themeShade="80"/>
        </w:rPr>
      </w:pPr>
      <w:r w:rsidRPr="00002269">
        <w:rPr>
          <w:rFonts w:cstheme="minorHAnsi"/>
          <w:color w:val="385623" w:themeColor="accent6" w:themeShade="80"/>
        </w:rPr>
        <w:t>Necessity for professional licensing</w:t>
      </w:r>
      <w:r w:rsidR="008279FF" w:rsidRPr="00002269">
        <w:rPr>
          <w:rFonts w:cstheme="minorHAnsi"/>
          <w:color w:val="385623" w:themeColor="accent6" w:themeShade="80"/>
        </w:rPr>
        <w:t xml:space="preserve"> or health </w:t>
      </w:r>
      <w:r w:rsidR="00C9582D" w:rsidRPr="00002269">
        <w:rPr>
          <w:rFonts w:cstheme="minorHAnsi"/>
          <w:color w:val="385623" w:themeColor="accent6" w:themeShade="80"/>
        </w:rPr>
        <w:t>measures</w:t>
      </w:r>
      <w:r w:rsidRPr="00002269">
        <w:rPr>
          <w:rFonts w:cstheme="minorHAnsi"/>
          <w:color w:val="385623" w:themeColor="accent6" w:themeShade="80"/>
        </w:rPr>
        <w:t xml:space="preserve"> if applicable</w:t>
      </w:r>
    </w:p>
    <w:p w14:paraId="25AAB043" w14:textId="7D52986E" w:rsidR="004F6B4E" w:rsidRPr="00002269" w:rsidRDefault="004F6B4E" w:rsidP="004F6B4E">
      <w:pPr>
        <w:spacing w:after="0" w:line="240" w:lineRule="auto"/>
        <w:rPr>
          <w:rFonts w:cstheme="minorHAnsi"/>
          <w:color w:val="385623" w:themeColor="accent6" w:themeShade="80"/>
        </w:rPr>
      </w:pPr>
      <w:r w:rsidRPr="00002269">
        <w:rPr>
          <w:rFonts w:cstheme="minorHAnsi"/>
          <w:color w:val="385623" w:themeColor="accent6" w:themeShade="80"/>
        </w:rPr>
        <w:t>Parking stipend</w:t>
      </w:r>
      <w:r w:rsidR="00C9582D" w:rsidRPr="00002269">
        <w:rPr>
          <w:rFonts w:cstheme="minorHAnsi"/>
          <w:color w:val="385623" w:themeColor="accent6" w:themeShade="80"/>
        </w:rPr>
        <w:t xml:space="preserve"> </w:t>
      </w:r>
    </w:p>
    <w:p w14:paraId="079A0625" w14:textId="08166C5C" w:rsidR="004F6B4E" w:rsidRPr="00002269" w:rsidRDefault="00C9582D" w:rsidP="004F6B4E">
      <w:pPr>
        <w:spacing w:after="0" w:line="240" w:lineRule="auto"/>
        <w:rPr>
          <w:rFonts w:cstheme="minorHAnsi"/>
          <w:color w:val="385623" w:themeColor="accent6" w:themeShade="80"/>
        </w:rPr>
      </w:pPr>
      <w:r w:rsidRPr="00002269">
        <w:rPr>
          <w:rFonts w:cstheme="minorHAnsi"/>
          <w:color w:val="385623" w:themeColor="accent6" w:themeShade="80"/>
        </w:rPr>
        <w:t>Critical d</w:t>
      </w:r>
      <w:r w:rsidR="004F6B4E" w:rsidRPr="00002269">
        <w:rPr>
          <w:rFonts w:cstheme="minorHAnsi"/>
          <w:color w:val="385623" w:themeColor="accent6" w:themeShade="80"/>
        </w:rPr>
        <w:t>ates for:</w:t>
      </w:r>
    </w:p>
    <w:p w14:paraId="162D3893" w14:textId="2FA72D49" w:rsidR="004F6B4E" w:rsidRPr="00002269" w:rsidRDefault="004F6B4E" w:rsidP="004F6B4E">
      <w:pPr>
        <w:spacing w:after="0" w:line="240" w:lineRule="auto"/>
        <w:rPr>
          <w:rFonts w:cstheme="minorHAnsi"/>
          <w:color w:val="385623" w:themeColor="accent6" w:themeShade="80"/>
        </w:rPr>
      </w:pPr>
      <w:r w:rsidRPr="00002269">
        <w:rPr>
          <w:rFonts w:cstheme="minorHAnsi"/>
          <w:color w:val="385623" w:themeColor="accent6" w:themeShade="80"/>
        </w:rPr>
        <w:tab/>
        <w:t>Posting a syllabus</w:t>
      </w:r>
    </w:p>
    <w:p w14:paraId="62D7A1DF" w14:textId="07AF0B15" w:rsidR="004F6B4E" w:rsidRPr="00002269" w:rsidRDefault="004F6B4E" w:rsidP="004F6B4E">
      <w:pPr>
        <w:spacing w:after="0" w:line="240" w:lineRule="auto"/>
        <w:rPr>
          <w:rFonts w:cstheme="minorHAnsi"/>
          <w:color w:val="385623" w:themeColor="accent6" w:themeShade="80"/>
        </w:rPr>
      </w:pPr>
      <w:r w:rsidRPr="00002269">
        <w:rPr>
          <w:rFonts w:cstheme="minorHAnsi"/>
          <w:color w:val="385623" w:themeColor="accent6" w:themeShade="80"/>
        </w:rPr>
        <w:tab/>
        <w:t>Opening a canvas site</w:t>
      </w:r>
    </w:p>
    <w:p w14:paraId="37329C29" w14:textId="2B9DABC9" w:rsidR="004F6B4E" w:rsidRPr="00002269" w:rsidRDefault="004F6B4E" w:rsidP="004F6B4E">
      <w:pPr>
        <w:spacing w:after="0" w:line="240" w:lineRule="auto"/>
        <w:rPr>
          <w:rFonts w:cstheme="minorHAnsi"/>
          <w:color w:val="385623" w:themeColor="accent6" w:themeShade="80"/>
        </w:rPr>
      </w:pPr>
      <w:r w:rsidRPr="00002269">
        <w:rPr>
          <w:rFonts w:cstheme="minorHAnsi"/>
          <w:color w:val="385623" w:themeColor="accent6" w:themeShade="80"/>
        </w:rPr>
        <w:tab/>
        <w:t>Final grades to registrar</w:t>
      </w:r>
    </w:p>
    <w:p w14:paraId="11CA30F5" w14:textId="663547D3" w:rsidR="004F6B4E" w:rsidRPr="00002269" w:rsidRDefault="004F6B4E" w:rsidP="004F6B4E">
      <w:pPr>
        <w:spacing w:after="0" w:line="240" w:lineRule="auto"/>
        <w:rPr>
          <w:rFonts w:cstheme="minorHAnsi"/>
          <w:color w:val="385623" w:themeColor="accent6" w:themeShade="80"/>
        </w:rPr>
      </w:pPr>
      <w:r w:rsidRPr="00002269">
        <w:rPr>
          <w:rFonts w:cstheme="minorHAnsi"/>
          <w:color w:val="385623" w:themeColor="accent6" w:themeShade="80"/>
        </w:rPr>
        <w:t>Timeliness expectations for student communication and for grading assignments</w:t>
      </w:r>
    </w:p>
    <w:p w14:paraId="2BB47729" w14:textId="42B2C870" w:rsidR="00490617" w:rsidRPr="00002269" w:rsidRDefault="00490617" w:rsidP="004F6B4E">
      <w:pPr>
        <w:spacing w:after="0" w:line="240" w:lineRule="auto"/>
        <w:rPr>
          <w:rFonts w:cstheme="minorHAnsi"/>
          <w:color w:val="385623" w:themeColor="accent6" w:themeShade="80"/>
        </w:rPr>
      </w:pPr>
      <w:r w:rsidRPr="00002269">
        <w:rPr>
          <w:rFonts w:cstheme="minorHAnsi"/>
          <w:color w:val="385623" w:themeColor="accent6" w:themeShade="80"/>
        </w:rPr>
        <w:t>What to do if they get sick (who to contact and how)</w:t>
      </w:r>
    </w:p>
    <w:p w14:paraId="6CF565DD" w14:textId="72E73B28" w:rsidR="00490617" w:rsidRPr="00002269" w:rsidRDefault="00490617" w:rsidP="004F6B4E">
      <w:pPr>
        <w:spacing w:after="0" w:line="240" w:lineRule="auto"/>
        <w:rPr>
          <w:rFonts w:cstheme="minorHAnsi"/>
          <w:color w:val="385623" w:themeColor="accent6" w:themeShade="80"/>
        </w:rPr>
      </w:pPr>
      <w:r w:rsidRPr="00002269">
        <w:rPr>
          <w:rFonts w:cstheme="minorHAnsi"/>
          <w:color w:val="385623" w:themeColor="accent6" w:themeShade="80"/>
        </w:rPr>
        <w:t>Whom to contact with student problems (absenteeism, other issues)</w:t>
      </w:r>
    </w:p>
    <w:p w14:paraId="5BC135EB" w14:textId="69AAED53" w:rsidR="00C9582D" w:rsidRPr="00002269" w:rsidRDefault="00C9582D" w:rsidP="004F6B4E">
      <w:pPr>
        <w:spacing w:after="0" w:line="240" w:lineRule="auto"/>
        <w:rPr>
          <w:rFonts w:cstheme="minorHAnsi"/>
          <w:color w:val="385623" w:themeColor="accent6" w:themeShade="80"/>
        </w:rPr>
      </w:pPr>
      <w:r w:rsidRPr="00002269">
        <w:rPr>
          <w:rFonts w:cstheme="minorHAnsi"/>
          <w:color w:val="385623" w:themeColor="accent6" w:themeShade="80"/>
        </w:rPr>
        <w:tab/>
      </w:r>
      <w:r w:rsidRPr="00002269">
        <w:rPr>
          <w:rFonts w:cstheme="minorHAnsi"/>
          <w:i/>
          <w:iCs/>
          <w:color w:val="385623" w:themeColor="accent6" w:themeShade="80"/>
        </w:rPr>
        <w:t>Use of student engagement roster</w:t>
      </w:r>
    </w:p>
    <w:p w14:paraId="6FB39BCA" w14:textId="2BD56DE3" w:rsidR="00722E25" w:rsidRPr="00002269" w:rsidRDefault="00722E25" w:rsidP="00BF5147">
      <w:pPr>
        <w:rPr>
          <w:rFonts w:ascii="Times New Roman" w:hAnsi="Times New Roman" w:cs="Times New Roman"/>
          <w:color w:val="385623" w:themeColor="accent6" w:themeShade="80"/>
        </w:rPr>
      </w:pPr>
    </w:p>
    <w:sectPr w:rsidR="00722E25" w:rsidRPr="0000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55D20"/>
    <w:multiLevelType w:val="hybridMultilevel"/>
    <w:tmpl w:val="A4B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77EED"/>
    <w:multiLevelType w:val="hybridMultilevel"/>
    <w:tmpl w:val="396EBBB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64630356">
    <w:abstractNumId w:val="1"/>
  </w:num>
  <w:num w:numId="2" w16cid:durableId="45753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47"/>
    <w:rsid w:val="00002269"/>
    <w:rsid w:val="002F2157"/>
    <w:rsid w:val="00482EB5"/>
    <w:rsid w:val="00490617"/>
    <w:rsid w:val="004F6B4E"/>
    <w:rsid w:val="00722E25"/>
    <w:rsid w:val="008279FF"/>
    <w:rsid w:val="008D0291"/>
    <w:rsid w:val="00A61BE2"/>
    <w:rsid w:val="00AA361B"/>
    <w:rsid w:val="00BF5147"/>
    <w:rsid w:val="00C9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2DB1"/>
  <w15:chartTrackingRefBased/>
  <w15:docId w15:val="{AE0E548A-21FB-40DD-8066-FB027F69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47"/>
    <w:rPr>
      <w:rFonts w:ascii="Segoe UI" w:hAnsi="Segoe UI" w:cs="Segoe UI"/>
      <w:sz w:val="18"/>
      <w:szCs w:val="18"/>
    </w:rPr>
  </w:style>
  <w:style w:type="paragraph" w:styleId="ListParagraph">
    <w:name w:val="List Paragraph"/>
    <w:basedOn w:val="Normal"/>
    <w:uiPriority w:val="34"/>
    <w:qFormat/>
    <w:rsid w:val="00BF5147"/>
    <w:pPr>
      <w:ind w:left="720"/>
      <w:contextualSpacing/>
    </w:pPr>
  </w:style>
  <w:style w:type="character" w:styleId="Hyperlink">
    <w:name w:val="Hyperlink"/>
    <w:basedOn w:val="DefaultParagraphFont"/>
    <w:uiPriority w:val="99"/>
    <w:unhideWhenUsed/>
    <w:rsid w:val="00AA361B"/>
    <w:rPr>
      <w:color w:val="0563C1" w:themeColor="hyperlink"/>
      <w:u w:val="single"/>
    </w:rPr>
  </w:style>
  <w:style w:type="character" w:styleId="UnresolvedMention">
    <w:name w:val="Unresolved Mention"/>
    <w:basedOn w:val="DefaultParagraphFont"/>
    <w:uiPriority w:val="99"/>
    <w:semiHidden/>
    <w:unhideWhenUsed/>
    <w:rsid w:val="00AA361B"/>
    <w:rPr>
      <w:color w:val="605E5C"/>
      <w:shd w:val="clear" w:color="auto" w:fill="E1DFDD"/>
    </w:rPr>
  </w:style>
  <w:style w:type="character" w:styleId="FollowedHyperlink">
    <w:name w:val="FollowedHyperlink"/>
    <w:basedOn w:val="DefaultParagraphFont"/>
    <w:uiPriority w:val="99"/>
    <w:semiHidden/>
    <w:unhideWhenUsed/>
    <w:rsid w:val="004F6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de.iu.edu/" TargetMode="External"/><Relationship Id="rId3" Type="http://schemas.openxmlformats.org/officeDocument/2006/relationships/settings" Target="settings.xml"/><Relationship Id="rId7" Type="http://schemas.openxmlformats.org/officeDocument/2006/relationships/hyperlink" Target="https://policies.iu.edu/policies/aca-33-code-academic-ethic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nciples.iu.edu/" TargetMode="External"/><Relationship Id="rId11" Type="http://schemas.openxmlformats.org/officeDocument/2006/relationships/fontTable" Target="fontTable.xml"/><Relationship Id="rId5" Type="http://schemas.openxmlformats.org/officeDocument/2006/relationships/hyperlink" Target="https://oeo.iupui.edu/ada-accessibility/index.html" TargetMode="External"/><Relationship Id="rId10" Type="http://schemas.openxmlformats.org/officeDocument/2006/relationships/hyperlink" Target="https://protect.iu.edu/index.html" TargetMode="External"/><Relationship Id="rId4" Type="http://schemas.openxmlformats.org/officeDocument/2006/relationships/webSettings" Target="webSettings.xml"/><Relationship Id="rId9" Type="http://schemas.openxmlformats.org/officeDocument/2006/relationships/hyperlink" Target="http://studentcod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McMahan, Britney Jade</dc:creator>
  <cp:keywords/>
  <dc:description/>
  <cp:lastModifiedBy>Applegate, Rachel</cp:lastModifiedBy>
  <cp:revision>6</cp:revision>
  <cp:lastPrinted>2016-08-03T17:31:00Z</cp:lastPrinted>
  <dcterms:created xsi:type="dcterms:W3CDTF">2023-08-31T11:43:00Z</dcterms:created>
  <dcterms:modified xsi:type="dcterms:W3CDTF">2023-09-20T17:34:00Z</dcterms:modified>
</cp:coreProperties>
</file>